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63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left="0" w:right="0" w:firstLine="0"/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上海震旦职业学院</w:t>
      </w:r>
    </w:p>
    <w:p w14:paraId="024AC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202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年“三校生”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《计算机基础》考试大纲</w:t>
      </w:r>
    </w:p>
    <w:p w14:paraId="6664D5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一、考试对象</w:t>
      </w:r>
    </w:p>
    <w:p w14:paraId="00670720">
      <w:pPr>
        <w:spacing w:line="276" w:lineRule="auto"/>
        <w:ind w:firstLine="480" w:firstLineChars="200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</w:rPr>
        <w:t>202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4"/>
        </w:rPr>
        <w:t>年第一志愿填报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我校</w:t>
      </w:r>
      <w:r>
        <w:rPr>
          <w:rFonts w:hint="eastAsia" w:asciiTheme="majorEastAsia" w:hAnsiTheme="majorEastAsia" w:eastAsiaTheme="majorEastAsia"/>
          <w:sz w:val="24"/>
        </w:rPr>
        <w:t>三校生招生考试的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普通</w:t>
      </w:r>
      <w:r>
        <w:rPr>
          <w:rFonts w:hint="eastAsia" w:asciiTheme="majorEastAsia" w:hAnsiTheme="majorEastAsia" w:eastAsiaTheme="majorEastAsia"/>
          <w:sz w:val="24"/>
        </w:rPr>
        <w:t>类专业考生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 w14:paraId="2FC87B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二、考试说明</w:t>
      </w:r>
    </w:p>
    <w:p w14:paraId="57FEF8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1．本考试注重考查学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生对信息技术基本概念及计算机基本原理的掌握程度，考核学生对于Office软件操作的熟练程度。</w:t>
      </w:r>
    </w:p>
    <w:p w14:paraId="7B5CD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2．本试卷满分100分，考试时间90分钟，考试形式为笔试、闭卷（请自备黑色水笔、2B铅笔、橡皮等）。</w:t>
      </w:r>
    </w:p>
    <w:p w14:paraId="6FC8B3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3．本次考试的题型主要包括单选题、多选题、判断题、填空题和简答题等。</w:t>
      </w:r>
    </w:p>
    <w:p w14:paraId="5384F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三、考试范围</w:t>
      </w:r>
    </w:p>
    <w:tbl>
      <w:tblPr>
        <w:tblStyle w:val="2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5190"/>
        <w:gridCol w:w="1453"/>
      </w:tblGrid>
      <w:tr w14:paraId="1B84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DA8C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考试内容</w:t>
            </w: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FFFC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细化内容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6B72B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考试要求</w:t>
            </w:r>
          </w:p>
        </w:tc>
      </w:tr>
      <w:tr w14:paraId="3D3E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vMerge w:val="restart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2B78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信息与数字化的基本概念</w:t>
            </w: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5521C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信息的概念、特征及常见的信息技术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E923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识记</w:t>
            </w:r>
          </w:p>
        </w:tc>
      </w:tr>
      <w:tr w14:paraId="7CE1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2F5F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F25D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信息的处理过程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4E07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认知</w:t>
            </w:r>
          </w:p>
        </w:tc>
      </w:tr>
      <w:tr w14:paraId="673A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DCEA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2DCC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模拟量与数字量的转换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3A798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领会</w:t>
            </w:r>
          </w:p>
        </w:tc>
      </w:tr>
      <w:tr w14:paraId="20E8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51152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51E7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数制及数制之间的转换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0C14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掌握</w:t>
            </w:r>
          </w:p>
        </w:tc>
      </w:tr>
      <w:tr w14:paraId="23F1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F74B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6B73B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字符、声音及图像的编码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FD38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掌握</w:t>
            </w:r>
          </w:p>
        </w:tc>
      </w:tr>
      <w:tr w14:paraId="3FF2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65554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C671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数据的压缩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5E2A4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</w:tc>
      </w:tr>
      <w:tr w14:paraId="678E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vMerge w:val="restart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772C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计算机软硬件系统</w:t>
            </w: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27F0D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冯·诺依曼体系及五大逻辑部件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9D43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识记</w:t>
            </w:r>
          </w:p>
        </w:tc>
      </w:tr>
      <w:tr w14:paraId="2EDF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5EDB1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376E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计算机硬件和计算机性能测试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A83D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领会</w:t>
            </w:r>
          </w:p>
        </w:tc>
      </w:tr>
      <w:tr w14:paraId="57AC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E3DA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491C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计算机软件的分类及常见的软件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6D851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掌握</w:t>
            </w:r>
          </w:p>
        </w:tc>
      </w:tr>
      <w:tr w14:paraId="3088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3D625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E38F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软件的安装、设置与卸载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28DB10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</w:tc>
      </w:tr>
      <w:tr w14:paraId="7A7E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vMerge w:val="restart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65884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计算机网络基础知识</w:t>
            </w: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C592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网络的组成要素、功能及分类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5ACF06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识记</w:t>
            </w:r>
          </w:p>
        </w:tc>
      </w:tr>
      <w:tr w14:paraId="073D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381F9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CAD5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常见的网络硬件设备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C952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认知</w:t>
            </w:r>
          </w:p>
        </w:tc>
      </w:tr>
      <w:tr w14:paraId="274E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61C87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BBC2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常见的网络协议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D9DC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认知</w:t>
            </w:r>
          </w:p>
        </w:tc>
      </w:tr>
      <w:tr w14:paraId="7594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95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3D2BC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3D4F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常见的因特网接入方式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A22E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领会</w:t>
            </w:r>
          </w:p>
        </w:tc>
      </w:tr>
      <w:tr w14:paraId="638C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795" w:type="dxa"/>
            <w:vMerge w:val="restart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9043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Office软件操作要点描述</w:t>
            </w: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2222D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新建、打开、保存、关闭Office文件的方法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6858D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</w:tc>
      </w:tr>
      <w:tr w14:paraId="1270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795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6D9E8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DBB6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Word中图片、艺术字、剪贴画的插入及编辑方法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32AC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</w:tc>
      </w:tr>
      <w:tr w14:paraId="1279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795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2BAC8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2318C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PowerPoint中自定义动画与幻灯片切换的操作方法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2F42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</w:tc>
      </w:tr>
      <w:tr w14:paraId="5D09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1795" w:type="dxa"/>
            <w:vMerge w:val="continue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5FD6E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0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8436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Excel中单元格格式设置的方法，常见公式函数（求和、求平均值、求最大值、求最小值、计数等）的应用</w:t>
            </w:r>
          </w:p>
        </w:tc>
        <w:tc>
          <w:tcPr>
            <w:tcW w:w="1453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7102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184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</w:tc>
      </w:tr>
    </w:tbl>
    <w:p w14:paraId="050A61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left="0" w:right="0" w:firstLine="278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54A7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在大纲的考试要求中，提出了“识记”“认知”“领会”、“掌握”、“应用”等几个能力层次的要求，它们的含义是：</w:t>
      </w:r>
    </w:p>
    <w:p w14:paraId="1FB454A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识记：要求应考者能够熟练记忆。</w:t>
      </w:r>
    </w:p>
    <w:p w14:paraId="6EF6345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认知：要求应考者记忆、识别并大致理解相关的知识点。</w:t>
      </w:r>
    </w:p>
    <w:p w14:paraId="6F5C24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right="0" w:rightChars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3．领会：要求应考者能够记忆有关知识点的主要内容，并能够理解有关知识点的内涵与外延，熟悉其内容要点和它们之间的区别与联系，并能根据考核的不同要求，作出正确的解释、说明和阐述。</w:t>
      </w:r>
    </w:p>
    <w:p w14:paraId="5CA5CC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4．掌握：要求应考者掌握有关的知识点，正确理解和记忆相关内容等。</w:t>
      </w:r>
    </w:p>
    <w:p w14:paraId="1AD7E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5．应用：要求应考者能将知识转化为能力，进行计算机相关软件的操作。</w:t>
      </w:r>
    </w:p>
    <w:p w14:paraId="49D87F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184" w:lineRule="atLeast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以上“识记”、“认知”部分属于记忆能力层次；“领会”、“掌握”部分属于理解能力层次；“应用”部分属于实践能力层次。</w:t>
      </w:r>
    </w:p>
    <w:p w14:paraId="19E59A06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45C5"/>
    <w:multiLevelType w:val="singleLevel"/>
    <w:tmpl w:val="503745C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MmU5ZjM1M2NmMWE1NTg3ZWE1MmFmNTJiZjk5NTYifQ=="/>
  </w:docVars>
  <w:rsids>
    <w:rsidRoot w:val="4B135772"/>
    <w:rsid w:val="2AE4494B"/>
    <w:rsid w:val="2FE9034F"/>
    <w:rsid w:val="4A4221F0"/>
    <w:rsid w:val="4B135772"/>
    <w:rsid w:val="4E2974B7"/>
    <w:rsid w:val="4E8665AA"/>
    <w:rsid w:val="62635B3E"/>
    <w:rsid w:val="64396E19"/>
    <w:rsid w:val="64B53EE1"/>
    <w:rsid w:val="6518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879</Characters>
  <Lines>0</Lines>
  <Paragraphs>0</Paragraphs>
  <TotalTime>6</TotalTime>
  <ScaleCrop>false</ScaleCrop>
  <LinksUpToDate>false</LinksUpToDate>
  <CharactersWithSpaces>880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2021-04-06T07:24:00Z</dcterms:created>
  <dc:creator>小强</dc:creator>
  <cp:lastModifiedBy>虚无缥缈</cp:lastModifiedBy>
  <dcterms:modified xsi:type="dcterms:W3CDTF">2026-05-12T07:11:26Z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0D0DDBA410464786860CC7210B2E97E4_13</vt:lpwstr>
  </property>
  <property fmtid="{D5CDD505-2E9C-101B-9397-08002B2CF9AE}" pid="4" name="KSOTemplateDocerSaveRecord">
    <vt:lpwstr>eyJoZGlkIjoiOWE0MmU5ZjM1M2NmMWE1NTg3ZWE1MmFmNTJiZjk5NTYiLCJ1c2VySWQiOiIyNDU1OTY1MDAifQ==</vt:lpwstr>
  </property>
</Properties>
</file>